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A7D06E" w14:textId="77777777" w:rsidR="00585465" w:rsidRDefault="00000000">
      <w:pPr>
        <w:pStyle w:val="Heading1"/>
        <w:jc w:val="center"/>
      </w:pPr>
      <w:r>
        <w:t>CONFIDENTIAL</w:t>
      </w:r>
    </w:p>
    <w:p w14:paraId="25F3E221" w14:textId="77777777" w:rsidR="00585465" w:rsidRDefault="00000000">
      <w:pPr>
        <w:spacing w:after="400"/>
        <w:jc w:val="center"/>
      </w:pPr>
      <w:r>
        <w:rPr>
          <w:b/>
          <w:bCs/>
          <w:sz w:val="28"/>
          <w:szCs w:val="28"/>
        </w:rPr>
        <w:t>Marketing Strategy Brief</w:t>
      </w:r>
    </w:p>
    <w:p w14:paraId="1836E17C" w14:textId="77777777" w:rsidR="00585465" w:rsidRDefault="00000000">
      <w:pPr>
        <w:pStyle w:val="Heading1"/>
        <w:jc w:val="center"/>
      </w:pPr>
      <w:r>
        <w:t>Nokia Smartphone Return to UK Market</w:t>
      </w:r>
    </w:p>
    <w:p w14:paraId="0C750F31" w14:textId="77777777" w:rsidR="00585465" w:rsidRDefault="00000000">
      <w:pPr>
        <w:spacing w:after="200"/>
        <w:jc w:val="center"/>
      </w:pPr>
      <w:r>
        <w:rPr>
          <w:sz w:val="24"/>
          <w:szCs w:val="24"/>
        </w:rPr>
        <w:t>Project: Phoenix</w:t>
      </w:r>
    </w:p>
    <w:p w14:paraId="01D486AC" w14:textId="77777777" w:rsidR="00585465" w:rsidRDefault="00000000">
      <w:pPr>
        <w:spacing w:after="600"/>
        <w:jc w:val="center"/>
      </w:pPr>
      <w:r>
        <w:t>December 2025</w:t>
      </w:r>
    </w:p>
    <w:p w14:paraId="513F2CFB" w14:textId="77777777" w:rsidR="00585465" w:rsidRDefault="00000000">
      <w:pPr>
        <w:spacing w:before="400" w:after="200"/>
      </w:pPr>
      <w:r>
        <w:rPr>
          <w:b/>
          <w:bCs/>
        </w:rPr>
        <w:t>Document Classification:</w:t>
      </w:r>
      <w:r>
        <w:t xml:space="preserve"> Strategic - Restricted Access</w:t>
      </w:r>
    </w:p>
    <w:p w14:paraId="7FAD715F" w14:textId="77777777" w:rsidR="00585465" w:rsidRDefault="00000000">
      <w:pPr>
        <w:spacing w:after="600"/>
      </w:pPr>
      <w:r>
        <w:rPr>
          <w:b/>
          <w:bCs/>
        </w:rPr>
        <w:t>Distribution:</w:t>
      </w:r>
      <w:r>
        <w:t xml:space="preserve"> Agency partners under NDA only</w:t>
      </w:r>
    </w:p>
    <w:p w14:paraId="3BE358B3" w14:textId="77777777" w:rsidR="00585465" w:rsidRDefault="00000000">
      <w:r>
        <w:br w:type="page"/>
      </w:r>
    </w:p>
    <w:p w14:paraId="1BCEA95D" w14:textId="77777777" w:rsidR="00585465" w:rsidRDefault="00000000">
      <w:pPr>
        <w:pStyle w:val="Heading1"/>
      </w:pPr>
      <w:r>
        <w:lastRenderedPageBreak/>
        <w:t>Executive Summary</w:t>
      </w:r>
    </w:p>
    <w:p w14:paraId="6244228F" w14:textId="77777777" w:rsidR="00585465" w:rsidRDefault="00000000">
      <w:pPr>
        <w:spacing w:after="200"/>
      </w:pPr>
      <w:r>
        <w:t>In January 2025, HMD Global discontinued all Nokia-branded smartphones, ending a nine-year licensing partnership that began in 2016. Nokia-branded devices now exist only as feature phones in select emerging markets. The Nokia smartphone brand - once the world's largest mobile phone manufacturer with 40% global market share - is effectively dead in developed markets.</w:t>
      </w:r>
    </w:p>
    <w:p w14:paraId="6AEEB69E" w14:textId="77777777" w:rsidR="00585465" w:rsidRDefault="00000000">
      <w:pPr>
        <w:spacing w:after="200"/>
      </w:pPr>
      <w:r>
        <w:t>Nokia Corporation believes this ending creates an opportunity for strategic repositioning. The question is not whether Nokia should return to smartphones, but whether there exists a viable path that doesn't repeat HMD's mistakes. This brief explores that question for the UK market specifically.</w:t>
      </w:r>
    </w:p>
    <w:p w14:paraId="62E0B01A" w14:textId="77777777" w:rsidR="00585465" w:rsidRDefault="00000000">
      <w:pPr>
        <w:spacing w:after="400"/>
      </w:pPr>
      <w:r>
        <w:rPr>
          <w:b/>
          <w:bCs/>
        </w:rPr>
        <w:t>The Core Paradox:</w:t>
      </w:r>
      <w:r>
        <w:t xml:space="preserve"> Nokia retains 94% brand awareness in the UK - higher than Google Pixel (67%) and OnePlus (52%) - yet purchase consideration sits at just 8%. People remember Nokia. They simply don't want to buy one.</w:t>
      </w:r>
    </w:p>
    <w:p w14:paraId="60D0B414" w14:textId="77777777" w:rsidR="00585465" w:rsidRDefault="00000000">
      <w:pPr>
        <w:spacing w:after="200"/>
      </w:pPr>
      <w:r>
        <w:rPr>
          <w:b/>
          <w:bCs/>
        </w:rPr>
        <w:t>Strategic Context:</w:t>
      </w:r>
    </w:p>
    <w:p w14:paraId="41994CEA" w14:textId="77777777" w:rsidR="00585465" w:rsidRDefault="00000000">
      <w:pPr>
        <w:spacing w:after="100"/>
      </w:pPr>
      <w:r>
        <w:t>• Nokia Corporation exploring new manufacturing partnerships for potential 2027 UK market re-entry</w:t>
      </w:r>
    </w:p>
    <w:p w14:paraId="31288B32" w14:textId="77777777" w:rsidR="00585465" w:rsidRDefault="00000000">
      <w:pPr>
        <w:spacing w:after="100"/>
      </w:pPr>
      <w:r>
        <w:t>• HMD's failure provides learnings: competing on specs and nostalgia alone is insufficient</w:t>
      </w:r>
    </w:p>
    <w:p w14:paraId="7B70BD00" w14:textId="77777777" w:rsidR="00585465" w:rsidRDefault="00000000">
      <w:pPr>
        <w:spacing w:after="100"/>
      </w:pPr>
      <w:r>
        <w:t>• UK market heavily consolidated: Apple (41%) + Samsung (34%) = 75% market share</w:t>
      </w:r>
    </w:p>
    <w:p w14:paraId="2F0F9FEA" w14:textId="77777777" w:rsidR="00585465" w:rsidRDefault="00000000">
      <w:pPr>
        <w:spacing w:after="100"/>
      </w:pPr>
      <w:r>
        <w:t>• Mid-premium segment (£300-£800) shows white space: buyers feel underserved</w:t>
      </w:r>
    </w:p>
    <w:p w14:paraId="057691AD" w14:textId="77777777" w:rsidR="00585465" w:rsidRDefault="00000000">
      <w:pPr>
        <w:spacing w:after="400"/>
      </w:pPr>
      <w:r>
        <w:t>• Consumer research indicates appetite for 'phones built to last' positioning - currently unowned territory</w:t>
      </w:r>
    </w:p>
    <w:p w14:paraId="30BF6022" w14:textId="77777777" w:rsidR="00585465" w:rsidRDefault="00000000">
      <w:pPr>
        <w:spacing w:after="200"/>
      </w:pPr>
      <w:r>
        <w:rPr>
          <w:b/>
          <w:bCs/>
        </w:rPr>
        <w:t>This Brief's Purpose:</w:t>
      </w:r>
      <w:r>
        <w:t xml:space="preserve"> Determine if a credible strategic positioning exists that would justify Nokia's return, or if the brand should remain dormant in smartphones. We are not asking 'how do we market Nokia' - we are asking 'should Nokia even return, and if so, as what?'</w:t>
      </w:r>
    </w:p>
    <w:p w14:paraId="38D7BA5D" w14:textId="77777777" w:rsidR="00585465" w:rsidRDefault="00000000">
      <w:r>
        <w:br w:type="page"/>
      </w:r>
    </w:p>
    <w:p w14:paraId="47155C99" w14:textId="77777777" w:rsidR="00585465" w:rsidRDefault="00000000">
      <w:pPr>
        <w:pStyle w:val="Heading1"/>
      </w:pPr>
      <w:r>
        <w:lastRenderedPageBreak/>
        <w:t>Background: How We Got Here</w:t>
      </w:r>
    </w:p>
    <w:p w14:paraId="198E391E" w14:textId="77777777" w:rsidR="00585465" w:rsidRDefault="00000000">
      <w:pPr>
        <w:pStyle w:val="Heading2"/>
      </w:pPr>
      <w:r>
        <w:t>The HMD Era (2016-2025)</w:t>
      </w:r>
    </w:p>
    <w:p w14:paraId="0031FE15" w14:textId="77777777" w:rsidR="00585465" w:rsidRDefault="00000000">
      <w:pPr>
        <w:spacing w:after="200"/>
      </w:pPr>
      <w:r>
        <w:t>In 2016, Finnish startup HMD Global, founded by former Nokia executives, licensed the Nokia brand from Nokia Corporation. The pitch was compelling: bring Nokia back to smartphones with pure Android, Finnish build quality, and aggressive pricing.</w:t>
      </w:r>
    </w:p>
    <w:p w14:paraId="18ED185D" w14:textId="77777777" w:rsidR="00585465" w:rsidRDefault="00000000">
      <w:pPr>
        <w:spacing w:after="200"/>
      </w:pPr>
      <w:r>
        <w:t>Initial devices (Nokia 6, Nokia 8) received positive reviews for build quality and stock Android experience. The Nokia 3310 relaunch generated significant media coverage and nostalgia-driven sales. For 18 months, it appeared the comeback might work.</w:t>
      </w:r>
    </w:p>
    <w:p w14:paraId="5ACC6C1F" w14:textId="77777777" w:rsidR="00585465" w:rsidRDefault="00000000">
      <w:pPr>
        <w:spacing w:after="400"/>
      </w:pPr>
      <w:r>
        <w:t xml:space="preserve">Then reality set in. The Nokia 9 </w:t>
      </w:r>
      <w:proofErr w:type="spellStart"/>
      <w:r>
        <w:t>PureView</w:t>
      </w:r>
      <w:proofErr w:type="spellEnd"/>
      <w:r>
        <w:t xml:space="preserve"> (2019) - HMD's flagship with five rear cameras - failed commercially despite innovation. Chinese competitors (Xiaomi, OnePlus, Realme) offered superior specs at similar prices. Samsung's Galaxy A-series dominated the mid-range. HMD retreated to budget devices, rugged phones (XR21), and feature phone nostalgia plays.</w:t>
      </w:r>
    </w:p>
    <w:p w14:paraId="6F5CBC47" w14:textId="77777777" w:rsidR="00585465" w:rsidRDefault="00000000">
      <w:pPr>
        <w:spacing w:after="200"/>
      </w:pPr>
      <w:r>
        <w:rPr>
          <w:b/>
          <w:bCs/>
        </w:rPr>
        <w:t>Key Market Performance Indicators: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088"/>
        <w:gridCol w:w="1252"/>
        <w:gridCol w:w="1252"/>
        <w:gridCol w:w="1766"/>
      </w:tblGrid>
      <w:tr w:rsidR="00585465" w14:paraId="4E8767E5"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shd w:val="clear" w:color="auto" w:fill="E8E8E8"/>
            <w:tcMar>
              <w:top w:w="100" w:type="dxa"/>
              <w:left w:w="120" w:type="dxa"/>
              <w:bottom w:w="100" w:type="dxa"/>
              <w:right w:w="120" w:type="dxa"/>
            </w:tcMar>
          </w:tcPr>
          <w:p w14:paraId="53AFEC19" w14:textId="77777777" w:rsidR="00585465" w:rsidRDefault="00000000">
            <w:r>
              <w:rPr>
                <w:b/>
                <w:bCs/>
              </w:rPr>
              <w:t>Metric</w:t>
            </w:r>
          </w:p>
        </w:tc>
        <w:tc>
          <w:tcPr>
            <w:tcW w:w="0" w:type="auto"/>
            <w:tcBorders>
              <w:top w:val="single" w:sz="1" w:space="0" w:color="CCCCCC"/>
              <w:left w:val="single" w:sz="1" w:space="0" w:color="CCCCCC"/>
              <w:bottom w:val="single" w:sz="1" w:space="0" w:color="CCCCCC"/>
              <w:right w:val="single" w:sz="1" w:space="0" w:color="CCCCCC"/>
            </w:tcBorders>
            <w:shd w:val="clear" w:color="auto" w:fill="E8E8E8"/>
            <w:tcMar>
              <w:top w:w="100" w:type="dxa"/>
              <w:left w:w="120" w:type="dxa"/>
              <w:bottom w:w="100" w:type="dxa"/>
              <w:right w:w="120" w:type="dxa"/>
            </w:tcMar>
          </w:tcPr>
          <w:p w14:paraId="1F01621C" w14:textId="77777777" w:rsidR="00585465" w:rsidRDefault="00000000">
            <w:r>
              <w:rPr>
                <w:b/>
                <w:bCs/>
              </w:rPr>
              <w:t>2017</w:t>
            </w:r>
          </w:p>
        </w:tc>
        <w:tc>
          <w:tcPr>
            <w:tcW w:w="0" w:type="auto"/>
            <w:tcBorders>
              <w:top w:val="single" w:sz="1" w:space="0" w:color="CCCCCC"/>
              <w:left w:val="single" w:sz="1" w:space="0" w:color="CCCCCC"/>
              <w:bottom w:val="single" w:sz="1" w:space="0" w:color="CCCCCC"/>
              <w:right w:val="single" w:sz="1" w:space="0" w:color="CCCCCC"/>
            </w:tcBorders>
            <w:shd w:val="clear" w:color="auto" w:fill="E8E8E8"/>
            <w:tcMar>
              <w:top w:w="100" w:type="dxa"/>
              <w:left w:w="120" w:type="dxa"/>
              <w:bottom w:w="100" w:type="dxa"/>
              <w:right w:w="120" w:type="dxa"/>
            </w:tcMar>
          </w:tcPr>
          <w:p w14:paraId="131D9CA6" w14:textId="77777777" w:rsidR="00585465" w:rsidRDefault="00000000">
            <w:r>
              <w:rPr>
                <w:b/>
                <w:bCs/>
              </w:rPr>
              <w:t>2024</w:t>
            </w:r>
          </w:p>
        </w:tc>
        <w:tc>
          <w:tcPr>
            <w:tcW w:w="0" w:type="auto"/>
            <w:tcBorders>
              <w:top w:val="single" w:sz="1" w:space="0" w:color="CCCCCC"/>
              <w:left w:val="single" w:sz="1" w:space="0" w:color="CCCCCC"/>
              <w:bottom w:val="single" w:sz="1" w:space="0" w:color="CCCCCC"/>
              <w:right w:val="single" w:sz="1" w:space="0" w:color="CCCCCC"/>
            </w:tcBorders>
            <w:shd w:val="clear" w:color="auto" w:fill="E8E8E8"/>
            <w:tcMar>
              <w:top w:w="100" w:type="dxa"/>
              <w:left w:w="120" w:type="dxa"/>
              <w:bottom w:w="100" w:type="dxa"/>
              <w:right w:w="120" w:type="dxa"/>
            </w:tcMar>
          </w:tcPr>
          <w:p w14:paraId="720F42ED" w14:textId="77777777" w:rsidR="00585465" w:rsidRDefault="00000000">
            <w:r>
              <w:rPr>
                <w:b/>
                <w:bCs/>
              </w:rPr>
              <w:t>Change</w:t>
            </w:r>
          </w:p>
        </w:tc>
      </w:tr>
      <w:tr w:rsidR="00585465" w14:paraId="67752922"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BA9A850" w14:textId="77777777" w:rsidR="00585465" w:rsidRDefault="00000000">
            <w:r>
              <w:t>UK Market Share</w:t>
            </w:r>
          </w:p>
        </w:tc>
        <w:tc>
          <w:tcPr>
            <w:tcW w:w="0" w:type="auto"/>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6AAE305" w14:textId="77777777" w:rsidR="00585465" w:rsidRDefault="00000000">
            <w:r>
              <w:t>3.8%</w:t>
            </w:r>
          </w:p>
        </w:tc>
        <w:tc>
          <w:tcPr>
            <w:tcW w:w="0" w:type="auto"/>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4D42E7B" w14:textId="77777777" w:rsidR="00585465" w:rsidRDefault="00000000">
            <w:r>
              <w:t>2.1%</w:t>
            </w:r>
          </w:p>
        </w:tc>
        <w:tc>
          <w:tcPr>
            <w:tcW w:w="0" w:type="auto"/>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B07DB4F" w14:textId="77777777" w:rsidR="00585465" w:rsidRDefault="00000000">
            <w:r>
              <w:rPr>
                <w:color w:val="CC0000"/>
              </w:rPr>
              <w:t>-45%</w:t>
            </w:r>
          </w:p>
        </w:tc>
      </w:tr>
      <w:tr w:rsidR="00585465" w14:paraId="69EFDAAE"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14B7E97A" w14:textId="77777777" w:rsidR="00585465" w:rsidRDefault="00000000">
            <w:r>
              <w:t>Brand Consideration</w:t>
            </w:r>
          </w:p>
        </w:tc>
        <w:tc>
          <w:tcPr>
            <w:tcW w:w="0" w:type="auto"/>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6E84A4EA" w14:textId="77777777" w:rsidR="00585465" w:rsidRDefault="00000000">
            <w:r>
              <w:t>14%</w:t>
            </w:r>
          </w:p>
        </w:tc>
        <w:tc>
          <w:tcPr>
            <w:tcW w:w="0" w:type="auto"/>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71B79CAA" w14:textId="77777777" w:rsidR="00585465" w:rsidRDefault="00000000">
            <w:r>
              <w:t>8%</w:t>
            </w:r>
          </w:p>
        </w:tc>
        <w:tc>
          <w:tcPr>
            <w:tcW w:w="0" w:type="auto"/>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C02291C" w14:textId="77777777" w:rsidR="00585465" w:rsidRDefault="00000000">
            <w:r>
              <w:rPr>
                <w:color w:val="CC0000"/>
              </w:rPr>
              <w:t>-43%</w:t>
            </w:r>
          </w:p>
        </w:tc>
      </w:tr>
      <w:tr w:rsidR="00585465" w14:paraId="717C66A9"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1A5384D" w14:textId="77777777" w:rsidR="00585465" w:rsidRDefault="00000000">
            <w:r>
              <w:t>Innovation Perception (1-10)</w:t>
            </w:r>
          </w:p>
        </w:tc>
        <w:tc>
          <w:tcPr>
            <w:tcW w:w="0" w:type="auto"/>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2A6DBBD0" w14:textId="77777777" w:rsidR="00585465" w:rsidRDefault="00000000">
            <w:r>
              <w:t>5.2</w:t>
            </w:r>
          </w:p>
        </w:tc>
        <w:tc>
          <w:tcPr>
            <w:tcW w:w="0" w:type="auto"/>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ECAEC3C" w14:textId="77777777" w:rsidR="00585465" w:rsidRDefault="00000000">
            <w:r>
              <w:t>3.9</w:t>
            </w:r>
          </w:p>
        </w:tc>
        <w:tc>
          <w:tcPr>
            <w:tcW w:w="0" w:type="auto"/>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9D5932F" w14:textId="77777777" w:rsidR="00585465" w:rsidRDefault="00000000">
            <w:r>
              <w:rPr>
                <w:color w:val="CC0000"/>
              </w:rPr>
              <w:t>-25%</w:t>
            </w:r>
          </w:p>
        </w:tc>
      </w:tr>
      <w:tr w:rsidR="00585465" w14:paraId="3221B271" w14:textId="77777777">
        <w:tblPrEx>
          <w:tblCellMar>
            <w:top w:w="0" w:type="dxa"/>
            <w:bottom w:w="0" w:type="dxa"/>
          </w:tblCellMar>
        </w:tblPrEx>
        <w:tc>
          <w:tcPr>
            <w:tcW w:w="0" w:type="auto"/>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C7B5383" w14:textId="77777777" w:rsidR="00585465" w:rsidRDefault="00000000">
            <w:r>
              <w:t>Quality Perception (1-10)</w:t>
            </w:r>
          </w:p>
        </w:tc>
        <w:tc>
          <w:tcPr>
            <w:tcW w:w="0" w:type="auto"/>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323F94A5" w14:textId="77777777" w:rsidR="00585465" w:rsidRDefault="00000000">
            <w:r>
              <w:t>6.5</w:t>
            </w:r>
          </w:p>
        </w:tc>
        <w:tc>
          <w:tcPr>
            <w:tcW w:w="0" w:type="auto"/>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4C363F6E" w14:textId="77777777" w:rsidR="00585465" w:rsidRDefault="00000000">
            <w:r>
              <w:t>5.2</w:t>
            </w:r>
          </w:p>
        </w:tc>
        <w:tc>
          <w:tcPr>
            <w:tcW w:w="0" w:type="auto"/>
            <w:tcBorders>
              <w:top w:val="single" w:sz="1" w:space="0" w:color="CCCCCC"/>
              <w:left w:val="single" w:sz="1" w:space="0" w:color="CCCCCC"/>
              <w:bottom w:val="single" w:sz="1" w:space="0" w:color="CCCCCC"/>
              <w:right w:val="single" w:sz="1" w:space="0" w:color="CCCCCC"/>
            </w:tcBorders>
            <w:tcMar>
              <w:top w:w="80" w:type="dxa"/>
              <w:left w:w="120" w:type="dxa"/>
              <w:bottom w:w="80" w:type="dxa"/>
              <w:right w:w="120" w:type="dxa"/>
            </w:tcMar>
          </w:tcPr>
          <w:p w14:paraId="582C2F5C" w14:textId="77777777" w:rsidR="00585465" w:rsidRDefault="00000000">
            <w:r>
              <w:rPr>
                <w:color w:val="CC0000"/>
              </w:rPr>
              <w:t>-20%</w:t>
            </w:r>
          </w:p>
        </w:tc>
      </w:tr>
    </w:tbl>
    <w:p w14:paraId="51C7609B" w14:textId="77777777" w:rsidR="00585465" w:rsidRDefault="00000000">
      <w:pPr>
        <w:spacing w:before="400" w:after="200"/>
      </w:pPr>
      <w:r>
        <w:rPr>
          <w:sz w:val="20"/>
          <w:szCs w:val="20"/>
        </w:rPr>
        <w:t xml:space="preserve">Source: YouGov </w:t>
      </w:r>
      <w:proofErr w:type="spellStart"/>
      <w:r>
        <w:rPr>
          <w:sz w:val="20"/>
          <w:szCs w:val="20"/>
        </w:rPr>
        <w:t>BrandIndex</w:t>
      </w:r>
      <w:proofErr w:type="spellEnd"/>
      <w:r>
        <w:rPr>
          <w:sz w:val="20"/>
          <w:szCs w:val="20"/>
        </w:rPr>
        <w:t xml:space="preserve"> UK, Kantar Worldpanel, Q4 2024</w:t>
      </w:r>
    </w:p>
    <w:p w14:paraId="68D2060E" w14:textId="77777777" w:rsidR="00585465" w:rsidRDefault="00000000">
      <w:r>
        <w:br w:type="page"/>
      </w:r>
    </w:p>
    <w:p w14:paraId="5C3F2891" w14:textId="77777777" w:rsidR="00585465" w:rsidRDefault="00000000">
      <w:pPr>
        <w:pStyle w:val="Heading2"/>
      </w:pPr>
      <w:r>
        <w:lastRenderedPageBreak/>
        <w:t>Why HMD Failed: Strategic Analysis</w:t>
      </w:r>
    </w:p>
    <w:p w14:paraId="7E042893" w14:textId="77777777" w:rsidR="00585465" w:rsidRDefault="00000000">
      <w:pPr>
        <w:spacing w:after="200"/>
      </w:pPr>
      <w:r>
        <w:t>HMD's decline wasn't due to poor execution - devices were well-built, affordable, and received decent reviews. The failure was strategic. HMD operated with three fundamental misunderstandings:</w:t>
      </w:r>
    </w:p>
    <w:p w14:paraId="009590CF" w14:textId="77777777" w:rsidR="00585465" w:rsidRDefault="00000000">
      <w:pPr>
        <w:pStyle w:val="Heading3"/>
      </w:pPr>
      <w:r>
        <w:t>1. Nostalgia as Strategy</w:t>
      </w:r>
    </w:p>
    <w:p w14:paraId="04E0FCFD" w14:textId="77777777" w:rsidR="00585465" w:rsidRDefault="00000000">
      <w:pPr>
        <w:spacing w:after="200"/>
      </w:pPr>
      <w:r>
        <w:t>HMD believed Nokia's heritage created automatic permission to compete. They leveraged nostalgia heavily: Nokia 3310 reboots, classic design language, 'Nokia is back' messaging. This worked for 12-18 months of media coverage and curiosity purchases.</w:t>
      </w:r>
    </w:p>
    <w:p w14:paraId="46563AB2" w14:textId="77777777" w:rsidR="00585465" w:rsidRDefault="00000000">
      <w:pPr>
        <w:spacing w:after="400"/>
      </w:pPr>
      <w:r>
        <w:t>The problem: Nokia's target audience (</w:t>
      </w:r>
      <w:proofErr w:type="gramStart"/>
      <w:r>
        <w:t>25-45 year olds</w:t>
      </w:r>
      <w:proofErr w:type="gramEnd"/>
      <w:r>
        <w:t>) were children during Nokia's dominance. They have no personal loyalty. For them, Nokia isn't a beloved brand from their youth - it's their parents' phone. Nostalgia doesn't convert to consideration when the target wasn't there for the glory days.</w:t>
      </w:r>
    </w:p>
    <w:p w14:paraId="75169A43" w14:textId="77777777" w:rsidR="00585465" w:rsidRDefault="00000000">
      <w:pPr>
        <w:pStyle w:val="Heading3"/>
      </w:pPr>
      <w:r>
        <w:t>2. Feature Parity as Differentiation</w:t>
      </w:r>
    </w:p>
    <w:p w14:paraId="7F28EB88" w14:textId="77777777" w:rsidR="00585465" w:rsidRDefault="00000000">
      <w:pPr>
        <w:spacing w:after="200"/>
      </w:pPr>
      <w:r>
        <w:t>HMD competed on specifications: pure Android, regular updates, decent cameras, competitive pricing. The strategy was 'flagship specs at mid-tier prices.'</w:t>
      </w:r>
    </w:p>
    <w:p w14:paraId="5FE0AF86" w14:textId="77777777" w:rsidR="00585465" w:rsidRDefault="00000000">
      <w:pPr>
        <w:spacing w:after="400"/>
      </w:pPr>
      <w:r>
        <w:t xml:space="preserve">The problem: Chinese manufacturers (Xiaomi, OnePlus, Realme, OPPO) already owned this positioning and offered superior hardware. Samsung's Galaxy A-series provided brand trust at similar price points. HMD entered a race to the bottom they couldn't win. By 2023, the strategy devolved to 'what Samsung offers for £400, Nokia offers for £350' - a commodity </w:t>
      </w:r>
      <w:proofErr w:type="gramStart"/>
      <w:r>
        <w:t>play</w:t>
      </w:r>
      <w:proofErr w:type="gramEnd"/>
      <w:r>
        <w:t xml:space="preserve"> with no margin.</w:t>
      </w:r>
    </w:p>
    <w:p w14:paraId="49BA8FE8" w14:textId="77777777" w:rsidR="00585465" w:rsidRDefault="00000000">
      <w:pPr>
        <w:pStyle w:val="Heading3"/>
      </w:pPr>
      <w:r>
        <w:t>3. Innovation Theatre</w:t>
      </w:r>
    </w:p>
    <w:p w14:paraId="152F8429" w14:textId="77777777" w:rsidR="00585465" w:rsidRDefault="00000000">
      <w:pPr>
        <w:spacing w:after="200"/>
      </w:pPr>
      <w:r>
        <w:t xml:space="preserve">The Nokia 9 </w:t>
      </w:r>
      <w:proofErr w:type="spellStart"/>
      <w:r>
        <w:t>PureView</w:t>
      </w:r>
      <w:proofErr w:type="spellEnd"/>
      <w:r>
        <w:t xml:space="preserve"> (five cameras), rugged XR series, and sustainability messaging represented attempts to differentiate through innovation. Each gained press coverage but failed commercially.</w:t>
      </w:r>
    </w:p>
    <w:p w14:paraId="5AEDDA4E" w14:textId="77777777" w:rsidR="00585465" w:rsidRDefault="00000000">
      <w:pPr>
        <w:spacing w:after="400"/>
      </w:pPr>
      <w:r>
        <w:t>The problem: Innovation for innovation's sake doesn't create consideration. Five cameras matter only if the resulting photos are demonstrably better (they weren't - software processing was poor). Ruggedness appeals to niche buyers, not mass market. Sustainability messaging tested well in research but didn't change purchase behaviour at the point of sale.</w:t>
      </w:r>
    </w:p>
    <w:p w14:paraId="71DCD220" w14:textId="77777777" w:rsidR="00585465" w:rsidRDefault="00000000">
      <w:pPr>
        <w:spacing w:before="400" w:after="200"/>
      </w:pPr>
      <w:r>
        <w:rPr>
          <w:b/>
          <w:bCs/>
          <w:sz w:val="26"/>
          <w:szCs w:val="26"/>
        </w:rPr>
        <w:t>The Core Failure:</w:t>
      </w:r>
    </w:p>
    <w:p w14:paraId="3F761621" w14:textId="77777777" w:rsidR="00585465" w:rsidRDefault="00000000">
      <w:pPr>
        <w:spacing w:after="400"/>
      </w:pPr>
      <w:r>
        <w:t>HMD never answered the fundamental question: 'Why would someone choose Nokia over Samsung, Apple, or Xiaomi?' Heritage, specs, and innovation gimmicks aren't answers. They're features. The strategic work - defining Nokia's right to exist in a consolidated market - was never done.</w:t>
      </w:r>
    </w:p>
    <w:p w14:paraId="303BB73F" w14:textId="77777777" w:rsidR="00585465" w:rsidRDefault="00000000">
      <w:r>
        <w:br w:type="page"/>
      </w:r>
    </w:p>
    <w:p w14:paraId="7DF1BBC2" w14:textId="77777777" w:rsidR="00585465" w:rsidRDefault="00000000">
      <w:pPr>
        <w:pStyle w:val="Heading1"/>
      </w:pPr>
      <w:r>
        <w:lastRenderedPageBreak/>
        <w:t>The Challenge</w:t>
      </w:r>
    </w:p>
    <w:p w14:paraId="3DBCF371" w14:textId="77777777" w:rsidR="00585465" w:rsidRDefault="00000000">
      <w:pPr>
        <w:spacing w:after="200"/>
      </w:pPr>
      <w:r>
        <w:rPr>
          <w:b/>
          <w:bCs/>
        </w:rPr>
        <w:t>Primary Question:</w:t>
      </w:r>
    </w:p>
    <w:p w14:paraId="14D41A88" w14:textId="77777777" w:rsidR="00585465" w:rsidRDefault="00000000">
      <w:pPr>
        <w:spacing w:after="400"/>
      </w:pPr>
      <w:r>
        <w:rPr>
          <w:sz w:val="26"/>
          <w:szCs w:val="26"/>
        </w:rPr>
        <w:t>Should Nokia return to the UK smartphone market, and if so, with what strategic positioning that creates genuine differentiation and earns the right to exist?</w:t>
      </w:r>
    </w:p>
    <w:p w14:paraId="280A9D23" w14:textId="08E4F3AB" w:rsidR="00585465" w:rsidRDefault="00000000">
      <w:pPr>
        <w:spacing w:after="200"/>
      </w:pPr>
      <w:r>
        <w:t>This is a strategic viability question</w:t>
      </w:r>
      <w:r w:rsidR="00F7542B">
        <w:t xml:space="preserve">, </w:t>
      </w:r>
      <w:r w:rsidR="00F7542B">
        <w:t>not a marketing challenge</w:t>
      </w:r>
      <w:r>
        <w:t>. We need to determine if there exists a positioning that:</w:t>
      </w:r>
    </w:p>
    <w:p w14:paraId="3A3B175D" w14:textId="77777777" w:rsidR="00585465" w:rsidRDefault="00000000">
      <w:pPr>
        <w:spacing w:after="100"/>
      </w:pPr>
      <w:r>
        <w:t>1. Creates genuine differentiation vs Apple, Samsung, Google Pixel, and Chinese competitors</w:t>
      </w:r>
    </w:p>
    <w:p w14:paraId="07FC27DA" w14:textId="77777777" w:rsidR="00585465" w:rsidRDefault="00000000">
      <w:pPr>
        <w:spacing w:after="100"/>
      </w:pPr>
      <w:r>
        <w:t>2. Leverages Nokia's existing assets (brand awareness, heritage, patents) without repeating HMD's nostalgia trap</w:t>
      </w:r>
    </w:p>
    <w:p w14:paraId="6F917A3C" w14:textId="77777777" w:rsidR="00585465" w:rsidRDefault="00000000">
      <w:pPr>
        <w:spacing w:after="100"/>
      </w:pPr>
      <w:r>
        <w:t>3. Targets a specific audience with an acute unmet need</w:t>
      </w:r>
    </w:p>
    <w:p w14:paraId="3B0B37CC" w14:textId="77777777" w:rsidR="00585465" w:rsidRDefault="00000000">
      <w:pPr>
        <w:spacing w:after="100"/>
      </w:pPr>
      <w:r>
        <w:t>4. Operates in a defensible segment with margin opportunity (not a race to the bottom)</w:t>
      </w:r>
    </w:p>
    <w:p w14:paraId="38686B72" w14:textId="77777777" w:rsidR="00585465" w:rsidRDefault="00000000">
      <w:pPr>
        <w:spacing w:after="400"/>
      </w:pPr>
      <w:r>
        <w:t>5. Could realistically achieve 5% UK market share (£350-400m annual revenue) within 3 years</w:t>
      </w:r>
    </w:p>
    <w:p w14:paraId="18EEC231" w14:textId="77777777" w:rsidR="00585465" w:rsidRDefault="00000000">
      <w:pPr>
        <w:spacing w:after="200"/>
      </w:pPr>
      <w:r>
        <w:rPr>
          <w:b/>
          <w:bCs/>
        </w:rPr>
        <w:t>If no such positioning exists, the strategic recommendation should be: stay out.</w:t>
      </w:r>
    </w:p>
    <w:p w14:paraId="1A9C9A1C" w14:textId="77777777" w:rsidR="00585465" w:rsidRDefault="00000000">
      <w:pPr>
        <w:spacing w:after="200"/>
      </w:pPr>
      <w:r>
        <w:t>Nokia Corporation's executive team has stated they will only proceed if the strategy is 'commercially and reputationally defensible.' Another failed comeback would damage Nokia's brand equity across all business units (network infrastructure, enterprise, IoT). The cost of failure exceeds the opportunity cost of staying out.</w:t>
      </w:r>
    </w:p>
    <w:p w14:paraId="04D0E284" w14:textId="77777777" w:rsidR="00585465" w:rsidRDefault="00000000">
      <w:r>
        <w:br w:type="page"/>
      </w:r>
    </w:p>
    <w:p w14:paraId="5C8E9A39" w14:textId="77777777" w:rsidR="00585465" w:rsidRDefault="00000000">
      <w:pPr>
        <w:pStyle w:val="Heading1"/>
      </w:pPr>
      <w:r>
        <w:lastRenderedPageBreak/>
        <w:t>Objectives</w:t>
      </w:r>
    </w:p>
    <w:p w14:paraId="65BF665B" w14:textId="77777777" w:rsidR="00585465" w:rsidRDefault="00000000">
      <w:pPr>
        <w:pStyle w:val="Heading2"/>
      </w:pPr>
      <w:r>
        <w:t>Strategic Objectives (Year 1-3)</w:t>
      </w:r>
    </w:p>
    <w:p w14:paraId="7AC68F3D" w14:textId="77777777" w:rsidR="00585465" w:rsidRDefault="00000000">
      <w:pPr>
        <w:spacing w:after="200"/>
      </w:pPr>
      <w:r>
        <w:rPr>
          <w:b/>
          <w:bCs/>
        </w:rPr>
        <w:t>IF we proceed, success metrics are:</w:t>
      </w:r>
    </w:p>
    <w:p w14:paraId="2E7223BA" w14:textId="77777777" w:rsidR="00585465" w:rsidRDefault="00000000">
      <w:pPr>
        <w:spacing w:after="100"/>
      </w:pPr>
      <w:r>
        <w:rPr>
          <w:b/>
          <w:bCs/>
        </w:rPr>
        <w:t>Year 1 (2027):</w:t>
      </w:r>
    </w:p>
    <w:p w14:paraId="6BD1671E" w14:textId="77777777" w:rsidR="00585465" w:rsidRDefault="00000000">
      <w:pPr>
        <w:spacing w:after="100"/>
      </w:pPr>
      <w:r>
        <w:t>• Achieve 2% UK smartphone market share (£140m revenue)</w:t>
      </w:r>
    </w:p>
    <w:p w14:paraId="5B6DCDDA" w14:textId="77777777" w:rsidR="00585465" w:rsidRDefault="00000000">
      <w:pPr>
        <w:spacing w:after="100"/>
      </w:pPr>
      <w:r>
        <w:t>• Establish clear brand positioning with 25% aided awareness of key differentiator</w:t>
      </w:r>
    </w:p>
    <w:p w14:paraId="1E7F09E0" w14:textId="77777777" w:rsidR="00585465" w:rsidRDefault="00000000">
      <w:pPr>
        <w:spacing w:after="100"/>
      </w:pPr>
      <w:r>
        <w:t>• Purchase consideration: 15% among primary target audience (from current 8% general population)</w:t>
      </w:r>
    </w:p>
    <w:p w14:paraId="0AAA9C83" w14:textId="77777777" w:rsidR="00585465" w:rsidRDefault="00000000">
      <w:pPr>
        <w:spacing w:after="100"/>
      </w:pPr>
      <w:r>
        <w:t>• Net Promoter Score: +20 or higher (indicating genuine product-market fit)</w:t>
      </w:r>
    </w:p>
    <w:p w14:paraId="4E4301AA" w14:textId="77777777" w:rsidR="00585465" w:rsidRDefault="00000000">
      <w:pPr>
        <w:spacing w:after="100"/>
      </w:pPr>
      <w:r>
        <w:t>• Distribution: Presence in Currys, Carphone Warehouse, Amazon UK, plus 2 mobile carriers</w:t>
      </w:r>
    </w:p>
    <w:p w14:paraId="7BA3B9CF" w14:textId="77777777" w:rsidR="00585465" w:rsidRDefault="00000000">
      <w:pPr>
        <w:spacing w:after="300"/>
      </w:pPr>
      <w:r>
        <w:t>• Zero negative press regarding 'another Nokia failure' narrative</w:t>
      </w:r>
    </w:p>
    <w:p w14:paraId="531C3F59" w14:textId="77777777" w:rsidR="00585465" w:rsidRDefault="00000000">
      <w:pPr>
        <w:spacing w:after="100"/>
      </w:pPr>
      <w:r>
        <w:rPr>
          <w:b/>
          <w:bCs/>
        </w:rPr>
        <w:t>Year 3 (2029):</w:t>
      </w:r>
    </w:p>
    <w:p w14:paraId="7DB70AA0" w14:textId="77777777" w:rsidR="00585465" w:rsidRDefault="00000000">
      <w:pPr>
        <w:spacing w:after="100"/>
      </w:pPr>
      <w:r>
        <w:t>• 5% UK market share (£350-400m revenue)</w:t>
      </w:r>
    </w:p>
    <w:p w14:paraId="721F9F66" w14:textId="77777777" w:rsidR="00585465" w:rsidRDefault="00000000">
      <w:pPr>
        <w:spacing w:after="100"/>
      </w:pPr>
      <w:r>
        <w:t>• Category leadership in defined positioning (measurable via brand tracking)</w:t>
      </w:r>
    </w:p>
    <w:p w14:paraId="4232EEE3" w14:textId="77777777" w:rsidR="00585465" w:rsidRDefault="00000000">
      <w:pPr>
        <w:spacing w:after="100"/>
      </w:pPr>
      <w:r>
        <w:t>• Profitability at product line level (not requiring subsidy from Nokia Corporation)</w:t>
      </w:r>
    </w:p>
    <w:p w14:paraId="3703446C" w14:textId="77777777" w:rsidR="00585465" w:rsidRDefault="00000000">
      <w:pPr>
        <w:spacing w:after="100"/>
      </w:pPr>
      <w:r>
        <w:t>• Proof of concept for expansion to other European markets</w:t>
      </w:r>
    </w:p>
    <w:p w14:paraId="1364A16E" w14:textId="77777777" w:rsidR="00585465" w:rsidRDefault="00000000">
      <w:pPr>
        <w:spacing w:after="400"/>
      </w:pPr>
      <w:r>
        <w:t>• Customer lifetime value exceeds acquisition cost (sustainable economics)</w:t>
      </w:r>
    </w:p>
    <w:p w14:paraId="1691A34C" w14:textId="77777777" w:rsidR="00585465" w:rsidRDefault="00000000">
      <w:pPr>
        <w:spacing w:after="200"/>
      </w:pPr>
      <w:r>
        <w:rPr>
          <w:b/>
          <w:bCs/>
        </w:rPr>
        <w:t>Kill Criteria:</w:t>
      </w:r>
    </w:p>
    <w:p w14:paraId="6C326622" w14:textId="77777777" w:rsidR="00585465" w:rsidRDefault="00000000">
      <w:pPr>
        <w:spacing w:after="100"/>
      </w:pPr>
      <w:r>
        <w:t>The project will be terminated if:</w:t>
      </w:r>
    </w:p>
    <w:p w14:paraId="64852A26" w14:textId="77777777" w:rsidR="00585465" w:rsidRDefault="00000000">
      <w:pPr>
        <w:spacing w:after="100"/>
      </w:pPr>
      <w:r>
        <w:t>• Year 1 market share falls below 1.5%</w:t>
      </w:r>
    </w:p>
    <w:p w14:paraId="63AEE120" w14:textId="77777777" w:rsidR="00585465" w:rsidRDefault="00000000">
      <w:pPr>
        <w:spacing w:after="100"/>
      </w:pPr>
      <w:r>
        <w:t>• NPS drops below +10 (indicates product not meeting promise)</w:t>
      </w:r>
    </w:p>
    <w:p w14:paraId="46FF62FD" w14:textId="77777777" w:rsidR="00585465" w:rsidRDefault="00000000">
      <w:pPr>
        <w:spacing w:after="100"/>
      </w:pPr>
      <w:r>
        <w:t>• Brand perception scores decline (vs improving)</w:t>
      </w:r>
    </w:p>
    <w:p w14:paraId="4E855FFF" w14:textId="77777777" w:rsidR="00585465" w:rsidRDefault="00000000">
      <w:pPr>
        <w:spacing w:after="100"/>
      </w:pPr>
      <w:r>
        <w:t>• Path to profitability becomes unclear by Year 2</w:t>
      </w:r>
    </w:p>
    <w:p w14:paraId="6DC09C8A" w14:textId="77777777" w:rsidR="00585465" w:rsidRDefault="00000000">
      <w:r>
        <w:br w:type="page"/>
      </w:r>
    </w:p>
    <w:sectPr w:rsidR="00585465">
      <w:pgSz w:w="12240" w:h="15840"/>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BF1746"/>
    <w:multiLevelType w:val="hybridMultilevel"/>
    <w:tmpl w:val="09F0861C"/>
    <w:lvl w:ilvl="0" w:tplc="5A3C27CA">
      <w:start w:val="1"/>
      <w:numFmt w:val="bullet"/>
      <w:lvlText w:val="●"/>
      <w:lvlJc w:val="left"/>
      <w:pPr>
        <w:ind w:left="720" w:hanging="360"/>
      </w:pPr>
    </w:lvl>
    <w:lvl w:ilvl="1" w:tplc="C8CCCA12">
      <w:start w:val="1"/>
      <w:numFmt w:val="bullet"/>
      <w:lvlText w:val="○"/>
      <w:lvlJc w:val="left"/>
      <w:pPr>
        <w:ind w:left="1440" w:hanging="360"/>
      </w:pPr>
    </w:lvl>
    <w:lvl w:ilvl="2" w:tplc="BF3C1A9C">
      <w:start w:val="1"/>
      <w:numFmt w:val="bullet"/>
      <w:lvlText w:val="■"/>
      <w:lvlJc w:val="left"/>
      <w:pPr>
        <w:ind w:left="2160" w:hanging="360"/>
      </w:pPr>
    </w:lvl>
    <w:lvl w:ilvl="3" w:tplc="13F62EB8">
      <w:start w:val="1"/>
      <w:numFmt w:val="bullet"/>
      <w:lvlText w:val="●"/>
      <w:lvlJc w:val="left"/>
      <w:pPr>
        <w:ind w:left="2880" w:hanging="360"/>
      </w:pPr>
    </w:lvl>
    <w:lvl w:ilvl="4" w:tplc="BD3E9378">
      <w:start w:val="1"/>
      <w:numFmt w:val="bullet"/>
      <w:lvlText w:val="○"/>
      <w:lvlJc w:val="left"/>
      <w:pPr>
        <w:ind w:left="3600" w:hanging="360"/>
      </w:pPr>
    </w:lvl>
    <w:lvl w:ilvl="5" w:tplc="DD5CC7C2">
      <w:start w:val="1"/>
      <w:numFmt w:val="bullet"/>
      <w:lvlText w:val="■"/>
      <w:lvlJc w:val="left"/>
      <w:pPr>
        <w:ind w:left="4320" w:hanging="360"/>
      </w:pPr>
    </w:lvl>
    <w:lvl w:ilvl="6" w:tplc="04F21E2E">
      <w:start w:val="1"/>
      <w:numFmt w:val="bullet"/>
      <w:lvlText w:val="●"/>
      <w:lvlJc w:val="left"/>
      <w:pPr>
        <w:ind w:left="5040" w:hanging="360"/>
      </w:pPr>
    </w:lvl>
    <w:lvl w:ilvl="7" w:tplc="42E26D5C">
      <w:start w:val="1"/>
      <w:numFmt w:val="bullet"/>
      <w:lvlText w:val="●"/>
      <w:lvlJc w:val="left"/>
      <w:pPr>
        <w:ind w:left="5760" w:hanging="360"/>
      </w:pPr>
    </w:lvl>
    <w:lvl w:ilvl="8" w:tplc="D7662632">
      <w:start w:val="1"/>
      <w:numFmt w:val="bullet"/>
      <w:lvlText w:val="●"/>
      <w:lvlJc w:val="left"/>
      <w:pPr>
        <w:ind w:left="6480" w:hanging="360"/>
      </w:pPr>
    </w:lvl>
  </w:abstractNum>
  <w:num w:numId="1" w16cid:durableId="105534977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5465"/>
    <w:rsid w:val="00585465"/>
    <w:rsid w:val="00A445A3"/>
    <w:rsid w:val="00F7542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26F00D6"/>
  <w15:docId w15:val="{4CE339A3-F103-7C44-B688-C03F7B49F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180"/>
      <w:outlineLvl w:val="0"/>
    </w:pPr>
    <w:rPr>
      <w:b/>
      <w:bCs/>
      <w:color w:val="000000"/>
      <w:sz w:val="32"/>
      <w:szCs w:val="32"/>
    </w:rPr>
  </w:style>
  <w:style w:type="paragraph" w:styleId="Heading2">
    <w:name w:val="heading 2"/>
    <w:uiPriority w:val="9"/>
    <w:unhideWhenUsed/>
    <w:qFormat/>
    <w:pPr>
      <w:spacing w:before="280" w:after="140"/>
      <w:outlineLvl w:val="1"/>
    </w:pPr>
    <w:rPr>
      <w:b/>
      <w:bCs/>
      <w:color w:val="000000"/>
      <w:sz w:val="28"/>
      <w:szCs w:val="28"/>
    </w:rPr>
  </w:style>
  <w:style w:type="paragraph" w:styleId="Heading3">
    <w:name w:val="heading 3"/>
    <w:uiPriority w:val="9"/>
    <w:unhideWhenUsed/>
    <w:qFormat/>
    <w:pPr>
      <w:spacing w:before="200" w:after="100"/>
      <w:outlineLvl w:val="2"/>
    </w:pPr>
    <w:rPr>
      <w:b/>
      <w:bCs/>
      <w:color w:val="000000"/>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1135</Words>
  <Characters>6471</Characters>
  <Application>Microsoft Office Word</Application>
  <DocSecurity>0</DocSecurity>
  <Lines>53</Lines>
  <Paragraphs>15</Paragraphs>
  <ScaleCrop>false</ScaleCrop>
  <Company/>
  <LinksUpToDate>false</LinksUpToDate>
  <CharactersWithSpaces>7591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Paul Iliffe</cp:lastModifiedBy>
  <cp:revision>2</cp:revision>
  <dcterms:created xsi:type="dcterms:W3CDTF">2026-01-28T16:53:00Z</dcterms:created>
  <dcterms:modified xsi:type="dcterms:W3CDTF">2026-02-01T07:36:00Z</dcterms:modified>
</cp:coreProperties>
</file>